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4F20F" w14:textId="452B12A1" w:rsidR="008C2F22" w:rsidRPr="008C2F22" w:rsidRDefault="008C2F22" w:rsidP="008C2F22">
      <w:pPr>
        <w:rPr>
          <w:b/>
          <w:bCs/>
          <w:u w:val="single"/>
          <w:lang w:val="uk-UA"/>
        </w:rPr>
      </w:pPr>
      <w:r w:rsidRPr="008C2F22">
        <w:rPr>
          <w:b/>
          <w:bCs/>
          <w:u w:val="single"/>
          <w:lang w:val="uk-UA"/>
        </w:rPr>
        <w:t>Вимоги до БГ повернення авансового платежу :</w:t>
      </w:r>
    </w:p>
    <w:p w14:paraId="138720AA" w14:textId="77777777" w:rsidR="008C2F22" w:rsidRPr="008C2F22" w:rsidRDefault="008C2F22" w:rsidP="008C2F22">
      <w:pPr>
        <w:rPr>
          <w:u w:val="single"/>
          <w:lang w:val="uk-UA"/>
        </w:rPr>
      </w:pPr>
    </w:p>
    <w:p w14:paraId="41FCCCEF" w14:textId="77777777" w:rsidR="008C2F22" w:rsidRPr="008C2F22" w:rsidRDefault="008C2F22" w:rsidP="008C2F22">
      <w:pPr>
        <w:jc w:val="both"/>
        <w:rPr>
          <w:lang w:val="uk-UA"/>
        </w:rPr>
      </w:pPr>
      <w:r w:rsidRPr="008C2F22">
        <w:rPr>
          <w:lang w:val="uk-UA"/>
        </w:rPr>
        <w:t>1. Постачальник надає Покупцеві невідкличну безумовну банківську гарантію повернення суми отриманого авансового платежу.</w:t>
      </w:r>
    </w:p>
    <w:p w14:paraId="1A4EC8FD" w14:textId="79541C1D" w:rsidR="008C2F22" w:rsidRPr="008C2F22" w:rsidRDefault="008C2F22" w:rsidP="008C2F22">
      <w:pPr>
        <w:jc w:val="both"/>
        <w:rPr>
          <w:lang w:val="uk-UA"/>
        </w:rPr>
      </w:pPr>
      <w:r w:rsidRPr="008C2F22">
        <w:rPr>
          <w:lang w:val="uk-UA"/>
        </w:rPr>
        <w:t>2. Термін дії банківської гарантії повинен перевищувати на 30 к. д. термін виконання зобов'язань за договором. (поставки/надання послуги).</w:t>
      </w:r>
    </w:p>
    <w:p w14:paraId="5B81556B" w14:textId="77777777" w:rsidR="008C2F22" w:rsidRPr="008C2F22" w:rsidRDefault="008C2F22" w:rsidP="008C2F22">
      <w:pPr>
        <w:jc w:val="both"/>
        <w:rPr>
          <w:lang w:val="uk-UA"/>
        </w:rPr>
      </w:pPr>
      <w:r w:rsidRPr="008C2F22">
        <w:rPr>
          <w:lang w:val="uk-UA"/>
        </w:rPr>
        <w:t>3. У разі, якщо через непередбачені обставини постачальник не зможе виконати в повному обсязі свої зобов'язання в строк, зазначений у договорі, він зобов'язаний продовжити строк дії банківської гарантії на аналогічний період за 30 к. д. до закінчення початкового строку дії банківської гарантії.</w:t>
      </w:r>
    </w:p>
    <w:p w14:paraId="0BB6DCF7" w14:textId="77777777" w:rsidR="008C2F22" w:rsidRPr="008C2F22" w:rsidRDefault="008C2F22" w:rsidP="008C2F22">
      <w:pPr>
        <w:jc w:val="both"/>
        <w:rPr>
          <w:lang w:val="uk-UA"/>
        </w:rPr>
      </w:pPr>
      <w:r w:rsidRPr="008C2F22">
        <w:rPr>
          <w:lang w:val="uk-UA"/>
        </w:rPr>
        <w:t>В іншому випадку Покупець має право пред'явити в банк вимогу для розкриття банківської гарантії в обсязі невиконаного зобов'язання з боку Постачальника.</w:t>
      </w:r>
    </w:p>
    <w:p w14:paraId="0147A336" w14:textId="155A52E7" w:rsidR="008C2F22" w:rsidRPr="008C2F22" w:rsidRDefault="008C2F22" w:rsidP="008C2F22">
      <w:pPr>
        <w:jc w:val="both"/>
        <w:rPr>
          <w:lang w:val="uk-UA"/>
        </w:rPr>
      </w:pPr>
      <w:r w:rsidRPr="008C2F22">
        <w:rPr>
          <w:lang w:val="uk-UA"/>
        </w:rPr>
        <w:t>4. Банк-Гарант і текст Гарантії повернення авансового платежу повинні бути узгоджені з ДУФ</w:t>
      </w:r>
      <w:r w:rsidRPr="008C2F22">
        <w:rPr>
          <w:lang w:val="uk-UA"/>
        </w:rPr>
        <w:t xml:space="preserve"> МІХ</w:t>
      </w:r>
      <w:r w:rsidRPr="008C2F22">
        <w:rPr>
          <w:lang w:val="uk-UA"/>
        </w:rPr>
        <w:t>.</w:t>
      </w:r>
    </w:p>
    <w:p w14:paraId="344CF9ED" w14:textId="77777777" w:rsidR="008C2F22" w:rsidRPr="008C2F22" w:rsidRDefault="008C2F22" w:rsidP="008C2F22">
      <w:pPr>
        <w:jc w:val="both"/>
        <w:rPr>
          <w:lang w:val="uk-UA"/>
        </w:rPr>
      </w:pPr>
      <w:r w:rsidRPr="008C2F22">
        <w:rPr>
          <w:lang w:val="uk-UA"/>
        </w:rPr>
        <w:t>5. У разі невідповідності тексту наданої Гарантії повернення авансового платежу раніше узгодженому ДУФ, Гарантія вважається не наданою, зміна тексту Гарантії повернення авансового платежу забезпечується Постачальником за свій рахунок.</w:t>
      </w:r>
    </w:p>
    <w:p w14:paraId="081CD27E" w14:textId="77777777" w:rsidR="008C2F22" w:rsidRPr="008C2F22" w:rsidRDefault="008C2F22" w:rsidP="008C2F22">
      <w:pPr>
        <w:jc w:val="both"/>
        <w:rPr>
          <w:lang w:val="uk-UA"/>
        </w:rPr>
      </w:pPr>
      <w:r w:rsidRPr="008C2F22">
        <w:rPr>
          <w:lang w:val="uk-UA"/>
        </w:rPr>
        <w:t xml:space="preserve">6. Гарантія повернення авансового платежу, всі підтвердження, повідомлення та вся подальша переписка щодо неї, пов'язана з гарантійними зобов'язаннями, надається в </w:t>
      </w:r>
      <w:proofErr w:type="spellStart"/>
      <w:r w:rsidRPr="008C2F22">
        <w:rPr>
          <w:lang w:val="uk-UA"/>
        </w:rPr>
        <w:t>Авізуючий</w:t>
      </w:r>
      <w:proofErr w:type="spellEnd"/>
      <w:r w:rsidRPr="008C2F22">
        <w:rPr>
          <w:lang w:val="uk-UA"/>
        </w:rPr>
        <w:t xml:space="preserve"> банк тільки каналами SWIFT. </w:t>
      </w:r>
    </w:p>
    <w:p w14:paraId="2CE6ED6D" w14:textId="54C3DF23" w:rsidR="00000000" w:rsidRPr="008C2F22" w:rsidRDefault="008C2F22" w:rsidP="008C2F22">
      <w:pPr>
        <w:jc w:val="both"/>
        <w:rPr>
          <w:lang w:val="uk-UA"/>
        </w:rPr>
      </w:pPr>
      <w:r w:rsidRPr="008C2F22">
        <w:rPr>
          <w:lang w:val="uk-UA"/>
        </w:rPr>
        <w:t xml:space="preserve">7. Всі комісії, пов'язані з відкриттям, </w:t>
      </w:r>
      <w:proofErr w:type="spellStart"/>
      <w:r w:rsidRPr="008C2F22">
        <w:rPr>
          <w:lang w:val="uk-UA"/>
        </w:rPr>
        <w:t>авізуванням</w:t>
      </w:r>
      <w:proofErr w:type="spellEnd"/>
      <w:r w:rsidRPr="008C2F22">
        <w:rPr>
          <w:lang w:val="uk-UA"/>
        </w:rPr>
        <w:t xml:space="preserve"> та обслуговуванням цієї Гарантії, оплачуються за рахунок Постачальника.</w:t>
      </w:r>
    </w:p>
    <w:p w14:paraId="7B133AF7" w14:textId="77777777" w:rsidR="008C2F22" w:rsidRDefault="008C2F22" w:rsidP="008C2F22">
      <w:pPr>
        <w:jc w:val="both"/>
        <w:rPr>
          <w:color w:val="002060"/>
          <w:lang w:val="uk-UA"/>
        </w:rPr>
      </w:pPr>
    </w:p>
    <w:p w14:paraId="0028E110" w14:textId="77777777" w:rsidR="008C2F22" w:rsidRDefault="008C2F22" w:rsidP="008C2F22">
      <w:pPr>
        <w:jc w:val="both"/>
        <w:rPr>
          <w:color w:val="002060"/>
          <w:lang w:val="uk-UA"/>
        </w:rPr>
      </w:pPr>
    </w:p>
    <w:p w14:paraId="28FDE6EF" w14:textId="745D1424" w:rsidR="008C2F22" w:rsidRPr="008C2F22" w:rsidRDefault="008C2F22" w:rsidP="008C2F22">
      <w:pPr>
        <w:jc w:val="both"/>
        <w:rPr>
          <w:b/>
          <w:bCs/>
          <w:u w:val="single"/>
          <w:lang w:val="uk-UA"/>
        </w:rPr>
      </w:pPr>
      <w:r w:rsidRPr="008C2F22">
        <w:rPr>
          <w:b/>
          <w:bCs/>
          <w:u w:val="single"/>
          <w:lang w:val="uk-UA"/>
        </w:rPr>
        <w:t xml:space="preserve">Перелік </w:t>
      </w:r>
      <w:r w:rsidRPr="008C2F22">
        <w:rPr>
          <w:b/>
          <w:bCs/>
          <w:u w:val="single"/>
          <w:lang w:val="uk-UA"/>
        </w:rPr>
        <w:t>акредитованих банків МІХ:</w:t>
      </w:r>
    </w:p>
    <w:p w14:paraId="2F912017" w14:textId="77777777" w:rsidR="008C2F22" w:rsidRPr="008C2F22" w:rsidRDefault="008C2F22" w:rsidP="008C2F22">
      <w:pPr>
        <w:jc w:val="both"/>
        <w:rPr>
          <w:lang w:val="uk-UA"/>
        </w:rPr>
      </w:pPr>
      <w:r w:rsidRPr="008C2F22">
        <w:rPr>
          <w:lang w:val="uk-UA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3480"/>
      </w:tblGrid>
      <w:tr w:rsidR="008C2F22" w:rsidRPr="008C2F22" w14:paraId="2A9F647D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8CDD9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b/>
                <w:bCs/>
                <w:lang w:val="uk-UA"/>
              </w:rPr>
              <w:t>МФО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DE037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b/>
                <w:bCs/>
                <w:lang w:val="uk-UA"/>
              </w:rPr>
              <w:t>Банк</w:t>
            </w:r>
          </w:p>
        </w:tc>
      </w:tr>
      <w:tr w:rsidR="008C2F22" w:rsidRPr="008C2F22" w14:paraId="0813CE64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EE654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320478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36F2F7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АБ "УКРГАЗБАНК"</w:t>
            </w:r>
          </w:p>
        </w:tc>
      </w:tr>
      <w:tr w:rsidR="008C2F22" w:rsidRPr="008C2F22" w14:paraId="73F0B3E7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E191F0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328209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A8AC8F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Акціонерний банк "Південний"</w:t>
            </w:r>
          </w:p>
        </w:tc>
      </w:tr>
      <w:tr w:rsidR="008C2F22" w:rsidRPr="008C2F22" w14:paraId="4F283360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328978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380731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D0B7CE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"Дойче Банк ДБУ"</w:t>
            </w:r>
          </w:p>
        </w:tc>
      </w:tr>
      <w:tr w:rsidR="008C2F22" w:rsidRPr="008C2F22" w14:paraId="70BB252A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47C609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300539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853124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"ІНГ Банк Україна"</w:t>
            </w:r>
          </w:p>
        </w:tc>
      </w:tr>
      <w:tr w:rsidR="008C2F22" w:rsidRPr="008C2F22" w14:paraId="594D8364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DBC76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300614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3CC9E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"КРЕДІ АГРІКОЛЬ БАНК"</w:t>
            </w:r>
          </w:p>
        </w:tc>
      </w:tr>
      <w:tr w:rsidR="008C2F22" w:rsidRPr="008C2F22" w14:paraId="29CEED9E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B683CD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325365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AF53D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"КРЕДОБАНК"</w:t>
            </w:r>
          </w:p>
        </w:tc>
      </w:tr>
      <w:tr w:rsidR="008C2F22" w:rsidRPr="008C2F22" w14:paraId="0E478790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7E92AE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300528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DCD3D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"ОТП БАНК"</w:t>
            </w:r>
          </w:p>
        </w:tc>
      </w:tr>
      <w:tr w:rsidR="008C2F22" w:rsidRPr="008C2F22" w14:paraId="1EDCC7D9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286717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300465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7DE02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"Ощадбанк"</w:t>
            </w:r>
          </w:p>
        </w:tc>
      </w:tr>
      <w:tr w:rsidR="008C2F22" w:rsidRPr="008C2F22" w14:paraId="0809C5A9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B907F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320984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13289C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"ПРОКРЕДИТ БАНК"</w:t>
            </w:r>
          </w:p>
        </w:tc>
      </w:tr>
      <w:tr w:rsidR="008C2F22" w:rsidRPr="008C2F22" w14:paraId="1ED288C1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0A7D4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334851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635C24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"ПУМБ"</w:t>
            </w:r>
          </w:p>
        </w:tc>
      </w:tr>
      <w:tr w:rsidR="008C2F22" w:rsidRPr="008C2F22" w14:paraId="09944DBB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D50605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380797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54A03E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"СЕБ КОРПОРАТИВНИЙ БАНК"</w:t>
            </w:r>
          </w:p>
        </w:tc>
      </w:tr>
      <w:tr w:rsidR="008C2F22" w:rsidRPr="008C2F22" w14:paraId="2C6562C4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6C54B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300584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7B9739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"СІТІБАНК"</w:t>
            </w:r>
          </w:p>
        </w:tc>
      </w:tr>
      <w:tr w:rsidR="008C2F22" w:rsidRPr="008C2F22" w14:paraId="3A928287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8AB2D3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339500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B1648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"ТАСКОМБАНК"</w:t>
            </w:r>
          </w:p>
        </w:tc>
      </w:tr>
      <w:tr w:rsidR="008C2F22" w:rsidRPr="008C2F22" w14:paraId="1993086C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A63BA1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322313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4A4704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"Укрексімбанк"</w:t>
            </w:r>
          </w:p>
        </w:tc>
      </w:tr>
      <w:tr w:rsidR="008C2F22" w:rsidRPr="008C2F22" w14:paraId="78ED0562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B6D1E8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351005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9F78E0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"УКРСИББАНК"</w:t>
            </w:r>
          </w:p>
        </w:tc>
      </w:tr>
      <w:tr w:rsidR="008C2F22" w:rsidRPr="008C2F22" w14:paraId="774E396C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F482E7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322001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4EACF6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"УНІВЕРСАЛ БАНК"</w:t>
            </w:r>
          </w:p>
        </w:tc>
      </w:tr>
      <w:tr w:rsidR="008C2F22" w:rsidRPr="008C2F22" w14:paraId="05258457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FDDF32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305299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68377D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КБ "ПриватБанк"</w:t>
            </w:r>
          </w:p>
        </w:tc>
      </w:tr>
      <w:tr w:rsidR="008C2F22" w:rsidRPr="008C2F22" w14:paraId="20F53C9D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52AD7D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300335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64A81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"Райффайзен Банк"</w:t>
            </w:r>
          </w:p>
        </w:tc>
      </w:tr>
      <w:tr w:rsidR="008C2F22" w:rsidRPr="008C2F22" w14:paraId="1F552FD4" w14:textId="77777777">
        <w:trPr>
          <w:trHeight w:val="290"/>
        </w:trPr>
        <w:tc>
          <w:tcPr>
            <w:tcW w:w="1160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230F59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300346</w:t>
            </w:r>
          </w:p>
        </w:tc>
        <w:tc>
          <w:tcPr>
            <w:tcW w:w="3480" w:type="dxa"/>
            <w:tcBorders>
              <w:top w:val="single" w:sz="8" w:space="0" w:color="C0504D"/>
              <w:left w:val="nil"/>
              <w:bottom w:val="single" w:sz="8" w:space="0" w:color="C0504D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10D201" w14:textId="77777777" w:rsidR="008C2F22" w:rsidRPr="008C2F22" w:rsidRDefault="008C2F22" w:rsidP="008C2F22">
            <w:pPr>
              <w:jc w:val="both"/>
              <w:rPr>
                <w:lang w:val="uk-UA"/>
              </w:rPr>
            </w:pPr>
            <w:r w:rsidRPr="008C2F22">
              <w:rPr>
                <w:lang w:val="uk-UA"/>
              </w:rPr>
              <w:t>АТ "СЕНС БАНК"</w:t>
            </w:r>
          </w:p>
        </w:tc>
      </w:tr>
    </w:tbl>
    <w:p w14:paraId="2218AC16" w14:textId="77777777" w:rsidR="008C2F22" w:rsidRPr="008C2F22" w:rsidRDefault="008C2F22" w:rsidP="008C2F22">
      <w:pPr>
        <w:jc w:val="both"/>
        <w:rPr>
          <w:lang w:val="uk-UA"/>
        </w:rPr>
      </w:pPr>
      <w:r w:rsidRPr="008C2F22">
        <w:rPr>
          <w:lang w:val="uk-UA"/>
        </w:rPr>
        <w:t> </w:t>
      </w:r>
    </w:p>
    <w:p w14:paraId="278E9A31" w14:textId="77777777" w:rsidR="008C2F22" w:rsidRPr="008C2F22" w:rsidRDefault="008C2F22" w:rsidP="008C2F22">
      <w:pPr>
        <w:jc w:val="both"/>
        <w:rPr>
          <w:lang w:val="uk-UA"/>
        </w:rPr>
      </w:pPr>
      <w:r w:rsidRPr="008C2F22">
        <w:rPr>
          <w:lang w:val="uk-UA"/>
        </w:rPr>
        <w:t> </w:t>
      </w:r>
    </w:p>
    <w:p w14:paraId="588E5CEE" w14:textId="77777777" w:rsidR="008C2F22" w:rsidRPr="008C2F22" w:rsidRDefault="008C2F22" w:rsidP="008C2F22">
      <w:pPr>
        <w:jc w:val="both"/>
        <w:rPr>
          <w:lang w:val="uk-UA"/>
        </w:rPr>
      </w:pPr>
    </w:p>
    <w:sectPr w:rsidR="008C2F22" w:rsidRPr="008C2F22" w:rsidSect="008C2F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978AC" w14:textId="77777777" w:rsidR="00B95CB7" w:rsidRDefault="00B95CB7" w:rsidP="00D479CC">
      <w:r>
        <w:separator/>
      </w:r>
    </w:p>
  </w:endnote>
  <w:endnote w:type="continuationSeparator" w:id="0">
    <w:p w14:paraId="7A0F883C" w14:textId="77777777" w:rsidR="00B95CB7" w:rsidRDefault="00B95CB7" w:rsidP="00D4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26611" w14:textId="77777777" w:rsidR="00B95CB7" w:rsidRDefault="00B95CB7" w:rsidP="00D479CC">
      <w:r>
        <w:separator/>
      </w:r>
    </w:p>
  </w:footnote>
  <w:footnote w:type="continuationSeparator" w:id="0">
    <w:p w14:paraId="41E550D3" w14:textId="77777777" w:rsidR="00B95CB7" w:rsidRDefault="00B95CB7" w:rsidP="00D47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9CC"/>
    <w:rsid w:val="008C2F22"/>
    <w:rsid w:val="00AB2AB4"/>
    <w:rsid w:val="00B95CB7"/>
    <w:rsid w:val="00BA5B36"/>
    <w:rsid w:val="00D479CC"/>
    <w:rsid w:val="00D6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4627B"/>
  <w15:chartTrackingRefBased/>
  <w15:docId w15:val="{F1C8A88A-B18E-4F57-BD74-103860F66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9CC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1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1720</Characters>
  <Application>Microsoft Office Word</Application>
  <DocSecurity>0</DocSecurity>
  <Lines>30</Lines>
  <Paragraphs>6</Paragraphs>
  <ScaleCrop>false</ScaleCrop>
  <Company>METINVEST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Егор Петрович</dc:creator>
  <cp:keywords/>
  <dc:description/>
  <cp:lastModifiedBy>Oleksii Avdieichev (Авдєйчев Олексій Володимирович)</cp:lastModifiedBy>
  <cp:revision>2</cp:revision>
  <dcterms:created xsi:type="dcterms:W3CDTF">2022-05-12T07:25:00Z</dcterms:created>
  <dcterms:modified xsi:type="dcterms:W3CDTF">2026-02-16T18:47:00Z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2026-02-16T18:47:51Z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28e4e251-47ce-482d-a5a8-b205cd34729d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